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87D" w:rsidRDefault="0049087D" w:rsidP="0031130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087D" w:rsidRDefault="002C15F5" w:rsidP="0031130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C8A16BA">
            <wp:extent cx="5327650" cy="73152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7D" w:rsidRDefault="0049087D" w:rsidP="0031130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087D" w:rsidRDefault="0049087D" w:rsidP="0031130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087FBF" w:rsidRDefault="001141F4" w:rsidP="00087FB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Pr="003054D3" w:rsidRDefault="00F31CB6" w:rsidP="00F31CB6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31CB6">
        <w:rPr>
          <w:rFonts w:ascii="Times New Roman" w:hAnsi="Times New Roman"/>
          <w:bCs/>
          <w:sz w:val="28"/>
          <w:szCs w:val="28"/>
          <w:lang w:val="uk-UA"/>
        </w:rPr>
        <w:lastRenderedPageBreak/>
        <w:t>Затверджено на засіданні приймальної комісії Херсонського державного університету</w:t>
      </w:r>
      <w:r w:rsidR="008545CF">
        <w:rPr>
          <w:rFonts w:ascii="Times New Roman" w:hAnsi="Times New Roman"/>
          <w:bCs/>
          <w:sz w:val="28"/>
          <w:szCs w:val="28"/>
          <w:lang w:val="uk-UA"/>
        </w:rPr>
        <w:t xml:space="preserve"> (протокол </w:t>
      </w:r>
      <w:r w:rsidR="003054D3">
        <w:rPr>
          <w:rFonts w:ascii="Times New Roman" w:hAnsi="Times New Roman"/>
          <w:bCs/>
          <w:sz w:val="28"/>
          <w:szCs w:val="28"/>
          <w:lang w:val="uk-UA"/>
        </w:rPr>
        <w:t>№ ____ від ______________ 2021 року)</w:t>
      </w: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23F2" w:rsidRDefault="00C423F2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1CB6" w:rsidRDefault="00F31CB6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087FB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000D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72"/>
        <w:gridCol w:w="540"/>
      </w:tblGrid>
      <w:tr w:rsidR="001141F4" w:rsidRPr="00BC000D" w:rsidTr="007C7691">
        <w:tc>
          <w:tcPr>
            <w:tcW w:w="9072" w:type="dxa"/>
          </w:tcPr>
          <w:p w:rsidR="001141F4" w:rsidRPr="00BC000D" w:rsidRDefault="001141F4" w:rsidP="00BC0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bottom"/>
          </w:tcPr>
          <w:p w:rsidR="001141F4" w:rsidRPr="00BC000D" w:rsidRDefault="001141F4" w:rsidP="00BC0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</w:p>
        </w:tc>
      </w:tr>
      <w:tr w:rsidR="001141F4" w:rsidRPr="00BC000D" w:rsidTr="007C7691">
        <w:tc>
          <w:tcPr>
            <w:tcW w:w="9072" w:type="dxa"/>
          </w:tcPr>
          <w:p w:rsidR="001141F4" w:rsidRPr="00BC000D" w:rsidRDefault="001141F4" w:rsidP="00BC000D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1. Загальні положення</w:t>
            </w:r>
          </w:p>
        </w:tc>
        <w:tc>
          <w:tcPr>
            <w:tcW w:w="540" w:type="dxa"/>
            <w:vAlign w:val="center"/>
          </w:tcPr>
          <w:p w:rsidR="001141F4" w:rsidRPr="00BC000D" w:rsidRDefault="001141F4" w:rsidP="00BC0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141F4" w:rsidRPr="00BC000D" w:rsidTr="007C7691">
        <w:trPr>
          <w:trHeight w:val="540"/>
        </w:trPr>
        <w:tc>
          <w:tcPr>
            <w:tcW w:w="9072" w:type="dxa"/>
            <w:tcBorders>
              <w:bottom w:val="single" w:sz="4" w:space="0" w:color="auto"/>
            </w:tcBorders>
          </w:tcPr>
          <w:p w:rsidR="001141F4" w:rsidRPr="00BC000D" w:rsidRDefault="001141F4" w:rsidP="00BC000D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0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2.Зміст програми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141F4" w:rsidRPr="00BC000D" w:rsidRDefault="001141F4" w:rsidP="00BC0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</w:p>
        </w:tc>
      </w:tr>
      <w:tr w:rsidR="001141F4" w:rsidRPr="00BC000D" w:rsidTr="007C7691">
        <w:trPr>
          <w:trHeight w:val="915"/>
        </w:trPr>
        <w:tc>
          <w:tcPr>
            <w:tcW w:w="9072" w:type="dxa"/>
            <w:tcBorders>
              <w:top w:val="single" w:sz="4" w:space="0" w:color="auto"/>
            </w:tcBorders>
          </w:tcPr>
          <w:p w:rsidR="001141F4" w:rsidRPr="00BC000D" w:rsidRDefault="001141F4" w:rsidP="00BC000D">
            <w:pPr>
              <w:spacing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3.Перелік питань, що виносяться на додаткове вступне випробування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 іспанської</w:t>
            </w:r>
            <w:r w:rsidRPr="00BC00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мови</w:t>
            </w:r>
            <w:r w:rsidR="00035F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(тест)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141F4" w:rsidRPr="00BC000D" w:rsidRDefault="001141F4" w:rsidP="00BC0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</w:t>
            </w:r>
          </w:p>
        </w:tc>
      </w:tr>
      <w:tr w:rsidR="001141F4" w:rsidRPr="00BC000D" w:rsidTr="007C7691">
        <w:tc>
          <w:tcPr>
            <w:tcW w:w="9072" w:type="dxa"/>
          </w:tcPr>
          <w:p w:rsidR="001141F4" w:rsidRPr="00BC000D" w:rsidRDefault="001141F4" w:rsidP="00BC000D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C00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Список рекомендованої літератури</w:t>
            </w:r>
          </w:p>
        </w:tc>
        <w:tc>
          <w:tcPr>
            <w:tcW w:w="540" w:type="dxa"/>
            <w:vAlign w:val="center"/>
          </w:tcPr>
          <w:p w:rsidR="001141F4" w:rsidRPr="00BC000D" w:rsidRDefault="001141F4" w:rsidP="00BC0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1141F4" w:rsidRPr="00BC000D" w:rsidTr="007C7691">
        <w:trPr>
          <w:trHeight w:val="496"/>
        </w:trPr>
        <w:tc>
          <w:tcPr>
            <w:tcW w:w="9072" w:type="dxa"/>
          </w:tcPr>
          <w:p w:rsidR="001141F4" w:rsidRPr="00BC000D" w:rsidRDefault="001141F4" w:rsidP="00BC000D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C000D">
              <w:rPr>
                <w:rFonts w:ascii="Times New Roman" w:hAnsi="Times New Roman"/>
                <w:sz w:val="28"/>
                <w:szCs w:val="28"/>
              </w:rPr>
              <w:t>.</w:t>
            </w: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знань додаткового вступного випробування</w:t>
            </w:r>
          </w:p>
          <w:p w:rsidR="001141F4" w:rsidRPr="00BC000D" w:rsidRDefault="001141F4" w:rsidP="00BC000D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141F4" w:rsidRPr="00BC000D" w:rsidRDefault="001141F4" w:rsidP="00BC00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00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5EB9" w:rsidRPr="00BC000D" w:rsidRDefault="00E85EB9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BC000D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1309" w:rsidRPr="00311309" w:rsidRDefault="00311309" w:rsidP="003113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1309">
        <w:rPr>
          <w:rFonts w:ascii="Times New Roman" w:hAnsi="Times New Roman"/>
          <w:b/>
          <w:sz w:val="28"/>
          <w:szCs w:val="28"/>
          <w:lang w:val="uk-UA"/>
        </w:rPr>
        <w:lastRenderedPageBreak/>
        <w:t>1.ЗАГАЛЬНІ ПОЛОЖЕННЯ</w:t>
      </w:r>
    </w:p>
    <w:p w:rsidR="00311309" w:rsidRPr="00311309" w:rsidRDefault="00311309" w:rsidP="00311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 xml:space="preserve">Програма додаткового вступного випробування з </w:t>
      </w:r>
      <w:r w:rsidR="00C508FB">
        <w:rPr>
          <w:rFonts w:ascii="Times New Roman" w:hAnsi="Times New Roman"/>
          <w:sz w:val="28"/>
          <w:szCs w:val="28"/>
          <w:lang w:val="uk-UA"/>
        </w:rPr>
        <w:t>іспанської</w:t>
      </w:r>
      <w:r w:rsidRPr="00311309">
        <w:rPr>
          <w:rFonts w:ascii="Times New Roman" w:hAnsi="Times New Roman"/>
          <w:sz w:val="28"/>
          <w:szCs w:val="28"/>
          <w:lang w:val="uk-UA"/>
        </w:rPr>
        <w:t xml:space="preserve"> мови для абітурієнтів, які вступають на навчання для здобуття ступеня </w:t>
      </w:r>
      <w:r w:rsidRPr="00311309">
        <w:rPr>
          <w:rFonts w:ascii="Times New Roman" w:hAnsi="Times New Roman"/>
          <w:b/>
          <w:sz w:val="28"/>
          <w:szCs w:val="28"/>
          <w:lang w:val="uk-UA"/>
        </w:rPr>
        <w:t>магістра</w:t>
      </w:r>
      <w:r w:rsidRPr="00311309">
        <w:rPr>
          <w:rFonts w:ascii="Times New Roman" w:hAnsi="Times New Roman"/>
          <w:sz w:val="28"/>
          <w:szCs w:val="28"/>
          <w:lang w:val="uk-UA"/>
        </w:rPr>
        <w:t xml:space="preserve"> на основі базової або повної вищої освіти розроблена відповідно до освітньо-кваліфікаційної характеристики та освітньо-професійної програми зазначеного рівня.  </w:t>
      </w:r>
    </w:p>
    <w:p w:rsidR="00311309" w:rsidRPr="00311309" w:rsidRDefault="00311309" w:rsidP="003113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 та проведення додаткового </w:t>
      </w:r>
      <w:proofErr w:type="spellStart"/>
      <w:r w:rsidRPr="00311309">
        <w:rPr>
          <w:rFonts w:ascii="Times New Roman" w:hAnsi="Times New Roman"/>
          <w:color w:val="000000"/>
          <w:sz w:val="28"/>
          <w:szCs w:val="28"/>
          <w:lang w:val="uk-UA"/>
        </w:rPr>
        <w:t>вступн</w:t>
      </w:r>
      <w:proofErr w:type="spellEnd"/>
      <w:r w:rsidRPr="00311309">
        <w:rPr>
          <w:rFonts w:ascii="Times New Roman" w:hAnsi="Times New Roman"/>
          <w:color w:val="000000"/>
          <w:sz w:val="28"/>
          <w:szCs w:val="28"/>
        </w:rPr>
        <w:t>ого</w:t>
      </w:r>
      <w:r w:rsidRPr="00311309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випробування   відбувається у порядку визначеному у Положенні про приймальну комісію Херсонського державного університету</w:t>
      </w:r>
      <w:r w:rsidRPr="00311309">
        <w:rPr>
          <w:rFonts w:ascii="Times New Roman" w:hAnsi="Times New Roman"/>
          <w:sz w:val="28"/>
          <w:szCs w:val="28"/>
          <w:lang w:val="uk-UA"/>
        </w:rPr>
        <w:t>.</w:t>
      </w:r>
    </w:p>
    <w:p w:rsidR="00311309" w:rsidRPr="00311309" w:rsidRDefault="00311309" w:rsidP="0031130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11309">
        <w:rPr>
          <w:rFonts w:ascii="Times New Roman" w:hAnsi="Times New Roman"/>
          <w:b/>
          <w:sz w:val="28"/>
          <w:szCs w:val="28"/>
          <w:lang w:val="uk-UA"/>
        </w:rPr>
        <w:t>Мета вступного випробування</w:t>
      </w:r>
      <w:r w:rsidRPr="00311309">
        <w:rPr>
          <w:rFonts w:ascii="Times New Roman" w:hAnsi="Times New Roman"/>
          <w:sz w:val="28"/>
          <w:szCs w:val="28"/>
          <w:lang w:val="uk-UA"/>
        </w:rPr>
        <w:t xml:space="preserve"> – п</w:t>
      </w:r>
      <w:r w:rsidRPr="00311309">
        <w:rPr>
          <w:rFonts w:ascii="Times New Roman" w:hAnsi="Times New Roman"/>
          <w:spacing w:val="6"/>
          <w:sz w:val="28"/>
          <w:szCs w:val="28"/>
          <w:lang w:val="uk-UA"/>
        </w:rPr>
        <w:t xml:space="preserve">еревірити та оцінити мовну, комунікативну, країнознавчу компетенції абітурієнтів, рівень наявності у них знань із різних аспектів сучасної </w:t>
      </w:r>
      <w:r w:rsidR="00D771A7">
        <w:rPr>
          <w:rFonts w:ascii="Times New Roman" w:hAnsi="Times New Roman"/>
          <w:spacing w:val="6"/>
          <w:sz w:val="28"/>
          <w:szCs w:val="28"/>
          <w:lang w:val="uk-UA"/>
        </w:rPr>
        <w:t>іспанської</w:t>
      </w:r>
      <w:r w:rsidRPr="00311309">
        <w:rPr>
          <w:rFonts w:ascii="Times New Roman" w:hAnsi="Times New Roman"/>
          <w:spacing w:val="6"/>
          <w:sz w:val="28"/>
          <w:szCs w:val="28"/>
          <w:lang w:val="uk-UA"/>
        </w:rPr>
        <w:t xml:space="preserve"> мови.</w:t>
      </w:r>
    </w:p>
    <w:p w:rsidR="00311309" w:rsidRPr="00311309" w:rsidRDefault="00311309" w:rsidP="0031130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b/>
          <w:sz w:val="28"/>
          <w:szCs w:val="28"/>
          <w:lang w:val="uk-UA"/>
        </w:rPr>
        <w:t>Форма додаткового вступного випробування:</w:t>
      </w:r>
      <w:r w:rsidRPr="00311309">
        <w:rPr>
          <w:rFonts w:ascii="Times New Roman" w:hAnsi="Times New Roman"/>
          <w:lang w:val="uk-UA"/>
        </w:rPr>
        <w:t xml:space="preserve"> </w:t>
      </w:r>
      <w:r w:rsidRPr="00311309">
        <w:rPr>
          <w:rFonts w:ascii="Times New Roman" w:hAnsi="Times New Roman"/>
          <w:sz w:val="28"/>
          <w:szCs w:val="28"/>
          <w:lang w:val="uk-UA"/>
        </w:rPr>
        <w:t>вступне випробування проводиться у формі тестування. Тестові завдання містять у собі 2 розділи: перший розділ (робота з текстом) та другий розділ, який містить завдання на перевірку соціокультурної компетенції студента, а також їх лексичних та граматичних вмінь та навичок.</w:t>
      </w:r>
    </w:p>
    <w:p w:rsidR="00311309" w:rsidRPr="00311309" w:rsidRDefault="00311309" w:rsidP="00311309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309">
        <w:rPr>
          <w:rFonts w:ascii="Times New Roman" w:hAnsi="Times New Roman"/>
          <w:b/>
          <w:sz w:val="28"/>
          <w:szCs w:val="28"/>
          <w:lang w:val="uk-UA"/>
        </w:rPr>
        <w:t xml:space="preserve">Тривалість фахового вступного випробування  – </w:t>
      </w:r>
      <w:r w:rsidRPr="00311309">
        <w:rPr>
          <w:rFonts w:ascii="Times New Roman" w:hAnsi="Times New Roman"/>
          <w:sz w:val="28"/>
          <w:szCs w:val="28"/>
          <w:lang w:val="uk-UA"/>
        </w:rPr>
        <w:t>на виконання тесту відведено не більше 120 хвилин.</w:t>
      </w:r>
    </w:p>
    <w:p w:rsidR="00311309" w:rsidRPr="00311309" w:rsidRDefault="00311309" w:rsidP="00311309">
      <w:pPr>
        <w:pStyle w:val="a7"/>
        <w:spacing w:line="360" w:lineRule="auto"/>
        <w:ind w:right="-1" w:firstLine="709"/>
        <w:jc w:val="both"/>
        <w:rPr>
          <w:rFonts w:ascii="Times New Roman" w:hAnsi="Times New Roman"/>
          <w:sz w:val="28"/>
          <w:lang w:val="uk-UA"/>
        </w:rPr>
      </w:pPr>
      <w:r w:rsidRPr="00311309">
        <w:rPr>
          <w:rFonts w:ascii="Times New Roman" w:hAnsi="Times New Roman"/>
          <w:b/>
          <w:sz w:val="28"/>
          <w:lang w:val="uk-UA"/>
        </w:rPr>
        <w:t>Результат додаткового фахового вступного випробування (співбесіди)</w:t>
      </w:r>
      <w:r w:rsidRPr="00311309">
        <w:rPr>
          <w:rFonts w:ascii="Times New Roman" w:hAnsi="Times New Roman"/>
          <w:sz w:val="28"/>
          <w:lang w:val="uk-UA"/>
        </w:rPr>
        <w:t xml:space="preserve"> оцінюється за шкалою від 0 до 200 балів.</w:t>
      </w:r>
    </w:p>
    <w:p w:rsidR="00311309" w:rsidRPr="00311309" w:rsidRDefault="00311309" w:rsidP="003113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 xml:space="preserve">Вступники, які не з’явились на вступне випробування без поважних причин у зазначений за розкладом час, до участі у подальших іспитах і конкурсі не допускаються. </w:t>
      </w:r>
    </w:p>
    <w:p w:rsidR="00311309" w:rsidRPr="00311309" w:rsidRDefault="00311309" w:rsidP="00311309">
      <w:pPr>
        <w:pStyle w:val="a9"/>
        <w:spacing w:before="0" w:after="0" w:line="360" w:lineRule="auto"/>
        <w:ind w:firstLine="720"/>
        <w:jc w:val="both"/>
        <w:rPr>
          <w:sz w:val="28"/>
          <w:szCs w:val="28"/>
          <w:lang w:val="uk-UA"/>
        </w:rPr>
      </w:pPr>
    </w:p>
    <w:p w:rsidR="00311309" w:rsidRPr="00311309" w:rsidRDefault="00311309" w:rsidP="003113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>Перепусткою на тестування є Аркуш результатів вступних випробувань, паспорт.</w:t>
      </w:r>
    </w:p>
    <w:p w:rsidR="00311309" w:rsidRPr="00311309" w:rsidRDefault="00311309" w:rsidP="0031130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309" w:rsidRPr="00311309" w:rsidRDefault="00311309" w:rsidP="00311309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309" w:rsidRPr="00311309" w:rsidRDefault="00311309" w:rsidP="00311309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309" w:rsidRPr="00311309" w:rsidRDefault="00311309" w:rsidP="0031130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1309">
        <w:rPr>
          <w:rFonts w:ascii="Times New Roman" w:hAnsi="Times New Roman"/>
          <w:b/>
          <w:sz w:val="28"/>
          <w:szCs w:val="28"/>
          <w:lang w:val="uk-UA"/>
        </w:rPr>
        <w:lastRenderedPageBreak/>
        <w:t>2.ЗМІСТ ПРОГРАМИ</w:t>
      </w:r>
    </w:p>
    <w:p w:rsidR="00311309" w:rsidRPr="00311309" w:rsidRDefault="00311309" w:rsidP="0031130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309" w:rsidRPr="00311309" w:rsidRDefault="00311309" w:rsidP="003113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>Абітурієнт отримую тестове завдання. Тестове завдання містить у собі 2 розділи: перший розділ (робота з текстом) та другий розділ, який містить завдання на перевірку соціокультурної компетенції студента, а також їх лексичних та граматичних вмінь та навичок.</w:t>
      </w:r>
    </w:p>
    <w:p w:rsidR="00311309" w:rsidRPr="00311309" w:rsidRDefault="00311309" w:rsidP="00311309">
      <w:pPr>
        <w:tabs>
          <w:tab w:val="left" w:pos="36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 xml:space="preserve">Завдання до тексту, який пропонується студентам в межах програми ІІ – ІУ курсів обсягом 5000 – 5500 друкованих знаків, мають різнорідний характер. До них належить: знайти правильну відповідь на поставлене запитання, визначити правильний варіант відповіді на твердження, що пропонується за заданою тематикою. Друга частина містить завдання краєзнавчого плану (географічні дані про </w:t>
      </w:r>
      <w:r w:rsidR="00A2653A">
        <w:rPr>
          <w:rFonts w:ascii="Times New Roman" w:hAnsi="Times New Roman"/>
          <w:sz w:val="28"/>
          <w:szCs w:val="28"/>
          <w:lang w:val="uk-UA"/>
        </w:rPr>
        <w:t>іспанськомовні</w:t>
      </w:r>
      <w:r w:rsidRPr="00311309">
        <w:rPr>
          <w:rFonts w:ascii="Times New Roman" w:hAnsi="Times New Roman"/>
          <w:sz w:val="28"/>
          <w:szCs w:val="28"/>
          <w:lang w:val="uk-UA"/>
        </w:rPr>
        <w:t xml:space="preserve"> країни, особливості їх культури, видатні культурні діячі </w:t>
      </w:r>
      <w:r w:rsidR="00A2653A">
        <w:rPr>
          <w:rFonts w:ascii="Times New Roman" w:hAnsi="Times New Roman"/>
          <w:sz w:val="28"/>
          <w:szCs w:val="28"/>
          <w:lang w:val="uk-UA"/>
        </w:rPr>
        <w:t>іспанськомовних</w:t>
      </w:r>
      <w:r w:rsidRPr="00311309">
        <w:rPr>
          <w:rFonts w:ascii="Times New Roman" w:hAnsi="Times New Roman"/>
          <w:sz w:val="28"/>
          <w:szCs w:val="28"/>
          <w:lang w:val="uk-UA"/>
        </w:rPr>
        <w:t xml:space="preserve"> країн), а також лексико-граматичні вправи типу: вибрати правильну часову форму, вжити відповідний артикль, прийменник, сполучник, знайти вірне продовження речення та інше. Весь тест містить 50 завдань, кожне з яких має 3 варіанти відповідей. </w:t>
      </w:r>
    </w:p>
    <w:p w:rsidR="00311309" w:rsidRPr="00311309" w:rsidRDefault="00311309" w:rsidP="0031130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>Вступне випробування має на меті визначення рівня базової теоретичної та практичної підготовки з урахуванням сформованих мовних навичок: фонетичних, лексичних та граматичних. Він повинен мати фактичні знання соціокультурного і краєзнавчого характеру.</w:t>
      </w:r>
    </w:p>
    <w:p w:rsidR="00311309" w:rsidRPr="00311309" w:rsidRDefault="00311309" w:rsidP="003113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 xml:space="preserve"> Під час проведення вступного випробування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фахової атестаційної комісії вказує причину відсторонення та час. При перевірці така робота дешифрується </w:t>
      </w:r>
      <w:r w:rsidRPr="00311309">
        <w:rPr>
          <w:rFonts w:ascii="Times New Roman" w:hAnsi="Times New Roman"/>
          <w:sz w:val="28"/>
          <w:szCs w:val="28"/>
          <w:lang w:val="uk-UA"/>
        </w:rPr>
        <w:lastRenderedPageBreak/>
        <w:t xml:space="preserve">і за неї виставляється оцінка менше мінімальної кількості балів, визначеної Приймальною комісією та Правилами прийому, для допуску до участі в конкурсі або зарахування на навчання поза конкурсом, незважаючи на обсяг і зміст написаного. </w:t>
      </w:r>
    </w:p>
    <w:p w:rsidR="001141F4" w:rsidRPr="00311309" w:rsidRDefault="001141F4" w:rsidP="003113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 xml:space="preserve">Під час проведення вступного випробування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фахової атестаційної комісії вказує причину відсторонення та час. При перевірці така робота дешифрується і за неї виставляється оцінка менше мінімальної кількості балів, визначеної Приймальною комісією та Правилами прийому, для допуску до участі в конкурсі або зарахування на навчання поза конкурсом, незважаючи на обсяг і зміст написаного. </w:t>
      </w:r>
    </w:p>
    <w:p w:rsidR="001141F4" w:rsidRPr="00311309" w:rsidRDefault="001141F4" w:rsidP="00BC00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 xml:space="preserve">Вступники, які не з’явились на додаткове вступне випробування (співбесіду) без поважних причин у зазначений за розкладом час, до участі у подальших іспитах і конкурсі не допускаються. </w:t>
      </w:r>
    </w:p>
    <w:p w:rsidR="001141F4" w:rsidRPr="00311309" w:rsidRDefault="001141F4" w:rsidP="00BC00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41F4" w:rsidRPr="00311309" w:rsidRDefault="001141F4" w:rsidP="00BC000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BC000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000D">
        <w:rPr>
          <w:rFonts w:ascii="Times New Roman" w:hAnsi="Times New Roman"/>
          <w:b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1141F4" w:rsidRDefault="001141F4" w:rsidP="0031130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що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виносяться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вступне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випробування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141F4" w:rsidRDefault="001141F4" w:rsidP="00AE4B2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bCs/>
          <w:sz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Поняття про артикль. Означений та неозначений артикль. Функції артикля в іспанській мові.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Прикметник. Узгодження прикметника з іменником. Ступені порівняння  якісного прикметника.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Особові займенники та їх вживання. Давальний та знахідний відмінок.</w:t>
      </w:r>
    </w:p>
    <w:p w:rsidR="001141F4" w:rsidRDefault="001141F4" w:rsidP="00AE4B24">
      <w:pPr>
        <w:pStyle w:val="30"/>
        <w:shd w:val="clear" w:color="auto" w:fill="auto"/>
        <w:spacing w:before="0" w:line="360" w:lineRule="auto"/>
        <w:ind w:left="720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Наголошена (прийменникова) та ненаголошена (безприйменникова) форми особових займенників.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Присвійні займенники та їх форми. Вживання та узгодження присвійних займенників.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Вказівні займенники та їх форми. Вживання та узгодження вказівних займенників.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Заперечні  займенники та прислівники та їх форми. Вживання заперечних  займенників та прислівників.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Неозначені займенники та їх форми. Вживання та узгодження неозначених займенників.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>Питальні  займенники та їх форми. Вживання питальних  займенників.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Дієслівна система іспанської мови.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Modo</w:t>
      </w:r>
      <w:r w:rsidRPr="00AE4B24">
        <w:rPr>
          <w:rStyle w:val="313pt"/>
          <w:rFonts w:ascii="Times New Roman" w:hAnsi="Times New Roman"/>
          <w:sz w:val="28"/>
          <w:szCs w:val="28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Indicativo</w:t>
      </w:r>
      <w:r>
        <w:rPr>
          <w:rStyle w:val="313pt"/>
          <w:rFonts w:ascii="Times New Roman" w:hAnsi="Times New Roman"/>
          <w:sz w:val="28"/>
          <w:szCs w:val="28"/>
        </w:rPr>
        <w:t xml:space="preserve">. 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Теперішній час. Утворення, вживання. 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  <w:lang w:val="es-ES_tradnl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Дієслівна система іспанської мови. Минулі часи.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Pretérito Perfecto de Indicativo.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Утворення, вживання.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  <w:lang w:val="es-ES_tradnl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Дієслівна система іспанської мови. Минулі часи.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Pretérito Indefinido de Indicativo.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Утворення, вживання.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  <w:lang w:val="uk-UA"/>
        </w:rPr>
      </w:pPr>
      <w:r>
        <w:rPr>
          <w:rStyle w:val="313pt"/>
          <w:rFonts w:ascii="Times New Roman" w:hAnsi="Times New Roman"/>
          <w:sz w:val="28"/>
          <w:szCs w:val="28"/>
          <w:lang w:val="es-ES_tradnl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Дієслівна система іспанської мови. Минулі часи.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Pret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>é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rito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Imperfecto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de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indicativo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>. Утворення, вживання.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  <w:lang w:val="uk-UA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Дієслівна система іспанської мови. Минулі часи.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Pret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>é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rito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Pluscuamperfecto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de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Indicativo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>. Утворення, вживання.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sz w:val="28"/>
          <w:szCs w:val="28"/>
          <w:lang w:val="uk-UA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lastRenderedPageBreak/>
        <w:t xml:space="preserve"> Дієслівна система іспанської мови. Узгодження часів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Modo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313pt"/>
          <w:rFonts w:ascii="Times New Roman" w:hAnsi="Times New Roman"/>
          <w:sz w:val="28"/>
          <w:szCs w:val="28"/>
          <w:lang w:val="es-ES_tradnl"/>
        </w:rPr>
        <w:t>Indicativo</w:t>
      </w:r>
      <w:r>
        <w:rPr>
          <w:rStyle w:val="313pt"/>
          <w:rFonts w:ascii="Times New Roman" w:hAnsi="Times New Roman"/>
          <w:sz w:val="28"/>
          <w:szCs w:val="28"/>
          <w:lang w:val="uk-UA"/>
        </w:rPr>
        <w:t>.</w:t>
      </w:r>
    </w:p>
    <w:p w:rsidR="001141F4" w:rsidRDefault="001141F4" w:rsidP="00AE4B24">
      <w:pPr>
        <w:pStyle w:val="30"/>
        <w:numPr>
          <w:ilvl w:val="0"/>
          <w:numId w:val="3"/>
        </w:numPr>
        <w:shd w:val="clear" w:color="auto" w:fill="auto"/>
        <w:spacing w:before="0" w:line="360" w:lineRule="auto"/>
        <w:jc w:val="both"/>
        <w:rPr>
          <w:rStyle w:val="313pt"/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Style w:val="313pt"/>
          <w:rFonts w:ascii="Times New Roman" w:hAnsi="Times New Roman"/>
          <w:sz w:val="28"/>
          <w:szCs w:val="28"/>
          <w:lang w:val="uk-UA"/>
        </w:rPr>
        <w:t xml:space="preserve"> Дієслівна система іспанської мови. Наказовий спосіб. Утворення, вживання.</w:t>
      </w:r>
    </w:p>
    <w:p w:rsidR="001141F4" w:rsidRDefault="001141F4" w:rsidP="00AE4B24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141F4" w:rsidRDefault="001141F4" w:rsidP="00AE4B24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es-ES_tradnl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es-ES_tradnl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es-ES_tradnl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es-ES_tradnl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es-ES_tradnl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es-ES_tradnl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AE4B2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numPr>
          <w:ilvl w:val="0"/>
          <w:numId w:val="4"/>
        </w:numPr>
        <w:tabs>
          <w:tab w:val="left" w:pos="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рекомендованої літератури</w:t>
      </w:r>
    </w:p>
    <w:p w:rsidR="001141F4" w:rsidRDefault="001141F4" w:rsidP="00AE4B24">
      <w:pPr>
        <w:tabs>
          <w:tab w:val="left" w:pos="360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Алесина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– К.: Вища школа, 1982. – 263с.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Баршак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И.А. Испанский язык. Практическая фонетика.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М.: Высшая школа, 1989 – 223с.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Беликопольская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Родригес-Данилевская Е.Н. Учебник испанского языка. – М.: Высшая школа, 1963. – 359 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Борисенко И.И. Практикум по грамматике испанской разговорной речи. - Л.: Высшая школа, 1987. – 199с.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Верба Г. Г.;  </w:t>
      </w:r>
      <w:proofErr w:type="spellStart"/>
      <w:r>
        <w:rPr>
          <w:rFonts w:ascii="Times New Roman" w:hAnsi="Times New Roman"/>
          <w:sz w:val="28"/>
          <w:szCs w:val="28"/>
        </w:rPr>
        <w:t>Гетьман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З. О.; Лопес </w:t>
      </w:r>
      <w:proofErr w:type="spellStart"/>
      <w:r>
        <w:rPr>
          <w:rFonts w:ascii="Times New Roman" w:hAnsi="Times New Roman"/>
          <w:sz w:val="28"/>
          <w:szCs w:val="28"/>
        </w:rPr>
        <w:t>Тапія</w:t>
      </w:r>
      <w:proofErr w:type="spellEnd"/>
      <w:r>
        <w:rPr>
          <w:rFonts w:ascii="Times New Roman" w:hAnsi="Times New Roman"/>
          <w:sz w:val="28"/>
          <w:szCs w:val="28"/>
        </w:rPr>
        <w:t xml:space="preserve"> Ф. Х. </w:t>
      </w:r>
      <w:proofErr w:type="spellStart"/>
      <w:r>
        <w:rPr>
          <w:rFonts w:ascii="Times New Roman" w:hAnsi="Times New Roman"/>
          <w:sz w:val="28"/>
          <w:szCs w:val="28"/>
        </w:rPr>
        <w:t>Усний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переклад </w:t>
      </w:r>
      <w:proofErr w:type="spellStart"/>
      <w:r>
        <w:rPr>
          <w:rFonts w:ascii="Times New Roman" w:hAnsi="Times New Roman"/>
          <w:sz w:val="28"/>
          <w:szCs w:val="28"/>
        </w:rPr>
        <w:t>іспанської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Вінниця</w:t>
      </w:r>
      <w:proofErr w:type="spellEnd"/>
      <w:r>
        <w:rPr>
          <w:rFonts w:ascii="Times New Roman" w:hAnsi="Times New Roman"/>
          <w:sz w:val="28"/>
          <w:szCs w:val="28"/>
        </w:rPr>
        <w:t xml:space="preserve">: нова книга, 2007. – 472 с. 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Верба Г. Г.; Лопес </w:t>
      </w:r>
      <w:proofErr w:type="spellStart"/>
      <w:r>
        <w:rPr>
          <w:rFonts w:ascii="Times New Roman" w:hAnsi="Times New Roman"/>
          <w:sz w:val="28"/>
          <w:szCs w:val="28"/>
        </w:rPr>
        <w:t>Тапія</w:t>
      </w:r>
      <w:proofErr w:type="spellEnd"/>
      <w:r>
        <w:rPr>
          <w:rFonts w:ascii="Times New Roman" w:hAnsi="Times New Roman"/>
          <w:sz w:val="28"/>
          <w:szCs w:val="28"/>
        </w:rPr>
        <w:t xml:space="preserve"> Ф. Х. </w:t>
      </w:r>
      <w:proofErr w:type="spellStart"/>
      <w:r>
        <w:rPr>
          <w:rFonts w:ascii="Times New Roman" w:hAnsi="Times New Roman"/>
          <w:sz w:val="28"/>
          <w:szCs w:val="28"/>
        </w:rPr>
        <w:t>Іспанська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іспанської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старших </w:t>
      </w:r>
      <w:proofErr w:type="spellStart"/>
      <w:r>
        <w:rPr>
          <w:rFonts w:ascii="Times New Roman" w:hAnsi="Times New Roman"/>
          <w:sz w:val="28"/>
          <w:szCs w:val="28"/>
        </w:rPr>
        <w:t>курсів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перекладацьких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філологічних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університетів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Вінниця</w:t>
      </w:r>
      <w:proofErr w:type="spellEnd"/>
      <w:r>
        <w:rPr>
          <w:rFonts w:ascii="Times New Roman" w:hAnsi="Times New Roman"/>
          <w:sz w:val="28"/>
          <w:szCs w:val="28"/>
        </w:rPr>
        <w:t>: Нова книга, 2007. – 368 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Висенте-Ривас</w:t>
      </w:r>
      <w:proofErr w:type="spellEnd"/>
      <w:r>
        <w:rPr>
          <w:rFonts w:ascii="Times New Roman" w:hAnsi="Times New Roman"/>
          <w:sz w:val="28"/>
          <w:szCs w:val="28"/>
        </w:rPr>
        <w:t xml:space="preserve"> А.С. Фонетика испанского языка. – К.: </w:t>
      </w:r>
      <w:proofErr w:type="spellStart"/>
      <w:r>
        <w:rPr>
          <w:rFonts w:ascii="Times New Roman" w:hAnsi="Times New Roman"/>
          <w:sz w:val="28"/>
          <w:szCs w:val="28"/>
        </w:rPr>
        <w:t>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школа, 1976. – 70с.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Кисилёв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/>
          <w:sz w:val="28"/>
          <w:szCs w:val="28"/>
        </w:rPr>
        <w:t>España</w:t>
      </w:r>
      <w:proofErr w:type="spellEnd"/>
      <w:r>
        <w:rPr>
          <w:rFonts w:ascii="Times New Roman" w:hAnsi="Times New Roman"/>
          <w:sz w:val="28"/>
          <w:szCs w:val="28"/>
        </w:rPr>
        <w:t>. – Санкт-Петербург: КАРО, 2001. – 269с.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Костылёва Е.А., </w:t>
      </w:r>
      <w:proofErr w:type="spellStart"/>
      <w:r>
        <w:rPr>
          <w:rFonts w:ascii="Times New Roman" w:hAnsi="Times New Roman"/>
          <w:sz w:val="28"/>
          <w:szCs w:val="28"/>
        </w:rPr>
        <w:t>Шашков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>
        <w:rPr>
          <w:rFonts w:ascii="Times New Roman" w:hAnsi="Times New Roman"/>
          <w:sz w:val="28"/>
          <w:szCs w:val="28"/>
        </w:rPr>
        <w:t>Fiestas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España</w:t>
      </w:r>
      <w:proofErr w:type="spellEnd"/>
      <w:r>
        <w:rPr>
          <w:rFonts w:ascii="Times New Roman" w:hAnsi="Times New Roman"/>
          <w:sz w:val="28"/>
          <w:szCs w:val="28"/>
        </w:rPr>
        <w:t>. – Санкт-Петербург: КАРО, 2003. – 269с.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Нуждин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Эстремера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К.М., Лора-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Тамайо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П.М. </w:t>
      </w:r>
      <w:proofErr w:type="spellStart"/>
      <w:r>
        <w:rPr>
          <w:rFonts w:ascii="Times New Roman" w:hAnsi="Times New Roman"/>
          <w:sz w:val="28"/>
          <w:szCs w:val="28"/>
        </w:rPr>
        <w:t>Espa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ñ</w:t>
      </w:r>
      <w:proofErr w:type="spellStart"/>
      <w:r>
        <w:rPr>
          <w:rFonts w:ascii="Times New Roman" w:hAnsi="Times New Roman"/>
          <w:sz w:val="28"/>
          <w:szCs w:val="28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vivo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Айрис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Пресс, 2003. – 455с.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Петрашова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Мішустіна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Шевкун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Татарченко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 Іспанська мова. </w:t>
      </w:r>
      <w:proofErr w:type="spellStart"/>
      <w:r>
        <w:rPr>
          <w:rFonts w:ascii="Times New Roman" w:hAnsi="Times New Roman"/>
          <w:sz w:val="28"/>
          <w:szCs w:val="28"/>
        </w:rPr>
        <w:t>Інтенсивний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курс. – К.: НМК ВО, 1992. – 303с.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Петрова Г.А. Испанский язык. - Воронеж: Издательство Воронежского государственного университета, 1996. – 214с.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Плавскин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З.И. Испанская литература ХІХ-ХХ веков. – М.: Высшая школа, 1982. – 246с.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Плавскин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З.И. Литература Испании IX – XV веков. – М.: Высшая школа, 1986. – 175с.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Попова Н.И. Грамматика испанского языка. – М.: </w:t>
      </w:r>
      <w:proofErr w:type="spellStart"/>
      <w:r>
        <w:rPr>
          <w:rFonts w:ascii="Times New Roman" w:hAnsi="Times New Roman"/>
          <w:sz w:val="28"/>
          <w:szCs w:val="28"/>
        </w:rPr>
        <w:t>ЧеРо</w:t>
      </w:r>
      <w:proofErr w:type="spellEnd"/>
      <w:r>
        <w:rPr>
          <w:rFonts w:ascii="Times New Roman" w:hAnsi="Times New Roman"/>
          <w:sz w:val="28"/>
          <w:szCs w:val="28"/>
        </w:rPr>
        <w:t>, 2003. – 311с.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грамматика испанского языка. В 2х частях. Часть І: Фонетика. Морфология – Санкт-Петербург: Лань, 1997. – 352с.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грамматика испанского языка. В 2х частях. Часть ІІ: Синтаксис – Санкт-Петербург: Лань, 1997.- 256с.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Ткаченко Л.Л. Природа: </w:t>
      </w:r>
      <w:proofErr w:type="spellStart"/>
      <w:r>
        <w:rPr>
          <w:rFonts w:ascii="Times New Roman" w:hAnsi="Times New Roman"/>
          <w:sz w:val="28"/>
          <w:szCs w:val="28"/>
        </w:rPr>
        <w:t>Навчально-методичні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література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іспанська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англійська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)» </w:t>
      </w:r>
      <w:proofErr w:type="spellStart"/>
      <w:r>
        <w:rPr>
          <w:rFonts w:ascii="Times New Roman" w:hAnsi="Times New Roman"/>
          <w:sz w:val="28"/>
          <w:szCs w:val="28"/>
        </w:rPr>
        <w:t>Інституту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іноземної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філології</w:t>
      </w:r>
      <w:proofErr w:type="spellEnd"/>
      <w:r>
        <w:rPr>
          <w:rFonts w:ascii="Times New Roman" w:hAnsi="Times New Roman"/>
          <w:sz w:val="28"/>
          <w:szCs w:val="28"/>
        </w:rPr>
        <w:t>. – Херсон: Вид-во РВВ «Колос» ХДАУ, 2007. – 90 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Ткаченко Л.Л. </w:t>
      </w:r>
      <w:proofErr w:type="spellStart"/>
      <w:r>
        <w:rPr>
          <w:rFonts w:ascii="Times New Roman" w:hAnsi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Навчально-методичні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старших </w:t>
      </w:r>
      <w:proofErr w:type="spellStart"/>
      <w:r>
        <w:rPr>
          <w:rFonts w:ascii="Times New Roman" w:hAnsi="Times New Roman"/>
          <w:sz w:val="28"/>
          <w:szCs w:val="28"/>
        </w:rPr>
        <w:t>курсів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література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іспанська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англійська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)» </w:t>
      </w:r>
      <w:proofErr w:type="spellStart"/>
      <w:r>
        <w:rPr>
          <w:rFonts w:ascii="Times New Roman" w:hAnsi="Times New Roman"/>
          <w:sz w:val="28"/>
          <w:szCs w:val="28"/>
        </w:rPr>
        <w:t>Інституту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іноземної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філології</w:t>
      </w:r>
      <w:proofErr w:type="spellEnd"/>
      <w:r>
        <w:rPr>
          <w:rFonts w:ascii="Times New Roman" w:hAnsi="Times New Roman"/>
          <w:sz w:val="28"/>
          <w:szCs w:val="28"/>
        </w:rPr>
        <w:t>. – Херсон: Вид-во РВВ «Колос» ХДАУ, 2007. – 164 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Ткаченко Л.Л. </w:t>
      </w:r>
      <w:proofErr w:type="spellStart"/>
      <w:r>
        <w:rPr>
          <w:rFonts w:ascii="Times New Roman" w:hAnsi="Times New Roman"/>
          <w:sz w:val="28"/>
          <w:szCs w:val="28"/>
        </w:rPr>
        <w:t>Стилістика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іспанської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студентів-філологів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(з грифом МОН). – Херсон: ХДУ, 2013. – 231 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Ткаченко Л.Л. </w:t>
      </w:r>
      <w:proofErr w:type="spellStart"/>
      <w:r>
        <w:rPr>
          <w:rFonts w:ascii="Times New Roman" w:hAnsi="Times New Roman"/>
          <w:sz w:val="28"/>
          <w:szCs w:val="28"/>
        </w:rPr>
        <w:t>Лексикологія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іспанської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студентів-філологів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(з грифом МОН). – Херсон: ХДУ, 2013. – 188 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Фирсова Н.М. Грамматическая стилистика современного испанского языка. – М.: Высшая школа, 1984. – 271с.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Эрмосо</w:t>
      </w:r>
      <w:proofErr w:type="spellEnd"/>
      <w:r>
        <w:rPr>
          <w:rFonts w:ascii="Times New Roman" w:hAnsi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/>
          <w:sz w:val="28"/>
          <w:szCs w:val="28"/>
        </w:rPr>
        <w:t>Альфаро</w:t>
      </w:r>
      <w:proofErr w:type="spellEnd"/>
      <w:r>
        <w:rPr>
          <w:rFonts w:ascii="Times New Roman" w:hAnsi="Times New Roman"/>
          <w:sz w:val="28"/>
          <w:szCs w:val="28"/>
        </w:rPr>
        <w:t xml:space="preserve"> С. Практический курс испанского языка. Уровень II. – К.: Методика, 1998 – 128с.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Эрмосо</w:t>
      </w:r>
      <w:proofErr w:type="spellEnd"/>
      <w:r>
        <w:rPr>
          <w:rFonts w:ascii="Times New Roman" w:hAnsi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/>
          <w:sz w:val="28"/>
          <w:szCs w:val="28"/>
        </w:rPr>
        <w:t>Альфаро</w:t>
      </w:r>
      <w:proofErr w:type="spellEnd"/>
      <w:r>
        <w:rPr>
          <w:rFonts w:ascii="Times New Roman" w:hAnsi="Times New Roman"/>
          <w:sz w:val="28"/>
          <w:szCs w:val="28"/>
        </w:rPr>
        <w:t xml:space="preserve"> С. Практический курс испанского языка. Уровень III. – К.: Методика, 1998 – 144 с.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Bajo Alvárez F., Pecharromán J.G. Historia de España. – Madrid: Sociedad General Española de Librería, 2000. – 223p.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Bon F.M. Gramática Comunicativa del español. </w:t>
      </w:r>
      <w:proofErr w:type="spellStart"/>
      <w:r>
        <w:rPr>
          <w:rFonts w:ascii="Times New Roman" w:hAnsi="Times New Roman"/>
          <w:sz w:val="28"/>
          <w:szCs w:val="28"/>
        </w:rPr>
        <w:t>Tomo</w:t>
      </w:r>
      <w:proofErr w:type="spellEnd"/>
      <w:r>
        <w:rPr>
          <w:rFonts w:ascii="Times New Roman" w:hAnsi="Times New Roman"/>
          <w:sz w:val="28"/>
          <w:szCs w:val="28"/>
        </w:rPr>
        <w:t xml:space="preserve"> 1– </w:t>
      </w:r>
      <w:proofErr w:type="spellStart"/>
      <w:r>
        <w:rPr>
          <w:rFonts w:ascii="Times New Roman" w:hAnsi="Times New Roman"/>
          <w:sz w:val="28"/>
          <w:szCs w:val="28"/>
        </w:rPr>
        <w:t>Madrid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Edelsa</w:t>
      </w:r>
      <w:proofErr w:type="spellEnd"/>
      <w:r>
        <w:rPr>
          <w:rFonts w:ascii="Times New Roman" w:hAnsi="Times New Roman"/>
          <w:sz w:val="28"/>
          <w:szCs w:val="28"/>
        </w:rPr>
        <w:t>, 1999. – 386p.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Bon F.M. Gramática Comunicativa del español. </w:t>
      </w:r>
      <w:proofErr w:type="spellStart"/>
      <w:r>
        <w:rPr>
          <w:rFonts w:ascii="Times New Roman" w:hAnsi="Times New Roman"/>
          <w:sz w:val="28"/>
          <w:szCs w:val="28"/>
        </w:rPr>
        <w:t>Tomo</w:t>
      </w:r>
      <w:proofErr w:type="spellEnd"/>
      <w:r>
        <w:rPr>
          <w:rFonts w:ascii="Times New Roman" w:hAnsi="Times New Roman"/>
          <w:sz w:val="28"/>
          <w:szCs w:val="28"/>
        </w:rPr>
        <w:t xml:space="preserve"> 2 – </w:t>
      </w:r>
      <w:proofErr w:type="spellStart"/>
      <w:r>
        <w:rPr>
          <w:rFonts w:ascii="Times New Roman" w:hAnsi="Times New Roman"/>
          <w:sz w:val="28"/>
          <w:szCs w:val="28"/>
        </w:rPr>
        <w:t>Madrid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Edelsa</w:t>
      </w:r>
      <w:proofErr w:type="spellEnd"/>
      <w:r>
        <w:rPr>
          <w:rFonts w:ascii="Times New Roman" w:hAnsi="Times New Roman"/>
          <w:sz w:val="28"/>
          <w:szCs w:val="28"/>
        </w:rPr>
        <w:t>, 1999. – 369p.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España, ayer y hoy. Itinerario de Cultura y Civilizacion. – Madrid: Sociedad General Española de Librería, 1998. – 63p.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Fernandez N.G., Lobato J.S., Blanco P.G. Español 2000. Nivel superior. – Madrid: Sociedad General Española de Librería, 1999. – 205p.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Hispa</w:t>
      </w:r>
      <w:r>
        <w:rPr>
          <w:rFonts w:ascii="Times New Roman" w:hAnsi="Times New Roman"/>
          <w:sz w:val="28"/>
          <w:szCs w:val="28"/>
          <w:lang w:val="es-ES_tradnl"/>
        </w:rPr>
        <w:t>n</w:t>
      </w:r>
      <w:r>
        <w:rPr>
          <w:rFonts w:ascii="Times New Roman" w:hAnsi="Times New Roman"/>
          <w:sz w:val="28"/>
          <w:szCs w:val="28"/>
          <w:lang w:val="es-ES"/>
        </w:rPr>
        <w:t>oamérica, ayer y hoy. – Madrid: Sociedad General Española de Libreria, 1998. – 79p.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Lobato J.S. Léxico fundamental del español. – Madrid: Sociedad General Española de Libería, 1998.- </w:t>
      </w:r>
      <w:r>
        <w:rPr>
          <w:rFonts w:ascii="Times New Roman" w:hAnsi="Times New Roman"/>
          <w:sz w:val="28"/>
          <w:szCs w:val="28"/>
        </w:rPr>
        <w:t>171p.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Lobato J.S., Fernandez N.G. Español 2000. Gramática. – Madrid: Sociedad General Española de Libreria, 1999. – 247p.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Lobato J.S., García C.M., Gargallo I.S. Español sin fronteras. – Nivel 3. </w:t>
      </w:r>
      <w:proofErr w:type="spellStart"/>
      <w:r>
        <w:rPr>
          <w:rFonts w:ascii="Times New Roman" w:hAnsi="Times New Roman"/>
          <w:sz w:val="28"/>
          <w:szCs w:val="28"/>
        </w:rPr>
        <w:t>Madrid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Sociedad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General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Española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Librería</w:t>
      </w:r>
      <w:proofErr w:type="spellEnd"/>
      <w:r>
        <w:rPr>
          <w:rFonts w:ascii="Times New Roman" w:hAnsi="Times New Roman"/>
          <w:sz w:val="28"/>
          <w:szCs w:val="28"/>
        </w:rPr>
        <w:t>, 2000. – 159p.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Nueva gramática de la lengua española. Real Academia Española. – M.: </w:t>
      </w:r>
      <w:r>
        <w:rPr>
          <w:rFonts w:ascii="Times New Roman" w:hAnsi="Times New Roman"/>
          <w:sz w:val="28"/>
          <w:szCs w:val="28"/>
        </w:rPr>
        <w:t>Лань</w:t>
      </w:r>
      <w:r>
        <w:rPr>
          <w:rFonts w:ascii="Times New Roman" w:hAnsi="Times New Roman"/>
          <w:sz w:val="28"/>
          <w:szCs w:val="28"/>
          <w:lang w:val="es-ES"/>
        </w:rPr>
        <w:t xml:space="preserve">, 1997.– </w:t>
      </w:r>
      <w:r>
        <w:rPr>
          <w:rFonts w:ascii="Times New Roman" w:hAnsi="Times New Roman"/>
          <w:sz w:val="28"/>
          <w:szCs w:val="28"/>
        </w:rPr>
        <w:t>352p.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Ramoneda A. Antología de la literatura española del siglo XX. – Madrid: Sociedad General Española de Libreria, 2000. – 901p.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Rodríguez-Iriondo M. Algo Sobre España. – M.: Vysšaja Škola, 1984. –199p.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Sanches A., Martin P., Matilla J. Gramática práctica de español para extranjeros. – Madrid: Sociedad General Española de Librería, 1999. – 229p.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Sanchez A., Matilla J. Manual práctico de corrección fonética del español. – Madrid: Sociedad General Española de Librería, 1998.- </w:t>
      </w:r>
      <w:r>
        <w:rPr>
          <w:rFonts w:ascii="Times New Roman" w:hAnsi="Times New Roman"/>
          <w:sz w:val="28"/>
          <w:szCs w:val="28"/>
        </w:rPr>
        <w:t>127p.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Sarmiento R. Gramática progresiva de español para extranjeros. – Madrid: Sociedad General Española de Librería, 1999. – 231p.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Valette J.-P., Valette R.M. Spanish for Mastery 3.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Situaciones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– Lexington, Massachusetts: D.C. Health and company, 1994. – 445p.</w:t>
      </w:r>
    </w:p>
    <w:p w:rsidR="001141F4" w:rsidRDefault="001141F4" w:rsidP="00AE4B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Vazquez G., Dias N.M. Historia de América Latina. – Madrid: Sociedad General Española de Libreria, 2000. – 215p.</w:t>
      </w:r>
    </w:p>
    <w:p w:rsidR="001141F4" w:rsidRDefault="001141F4" w:rsidP="00AE4B2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●  </w:t>
      </w:r>
      <w:proofErr w:type="spellStart"/>
      <w:r>
        <w:rPr>
          <w:rFonts w:ascii="Times New Roman" w:hAnsi="Times New Roman"/>
          <w:b/>
          <w:sz w:val="28"/>
          <w:szCs w:val="28"/>
        </w:rPr>
        <w:t>Додаткова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література</w:t>
      </w:r>
      <w:proofErr w:type="spellEnd"/>
    </w:p>
    <w:p w:rsidR="001141F4" w:rsidRDefault="001141F4" w:rsidP="00AE4B2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Нуждин Г., Комарова А. 75 устных тем по испанскому языку. – М.: Айрис пресс, 2003. – 254с.</w:t>
      </w:r>
    </w:p>
    <w:p w:rsidR="001141F4" w:rsidRDefault="001141F4" w:rsidP="00AE4B2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Горохова Н.Г. </w:t>
      </w:r>
      <w:r>
        <w:rPr>
          <w:rFonts w:ascii="Times New Roman" w:hAnsi="Times New Roman"/>
          <w:sz w:val="28"/>
          <w:szCs w:val="28"/>
          <w:lang w:val="es-CO"/>
        </w:rPr>
        <w:t>Espa</w:t>
      </w:r>
      <w:r>
        <w:rPr>
          <w:rFonts w:ascii="Times New Roman" w:hAnsi="Times New Roman"/>
          <w:sz w:val="28"/>
          <w:szCs w:val="28"/>
        </w:rPr>
        <w:t>ñ</w:t>
      </w:r>
      <w:r>
        <w:rPr>
          <w:rFonts w:ascii="Times New Roman" w:hAnsi="Times New Roman"/>
          <w:sz w:val="28"/>
          <w:szCs w:val="28"/>
          <w:lang w:val="es-CO"/>
        </w:rPr>
        <w:t>ol</w:t>
      </w:r>
      <w:r w:rsidRPr="00AE4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s-CO"/>
        </w:rPr>
        <w:t>avanzado</w:t>
      </w:r>
      <w:r>
        <w:rPr>
          <w:rFonts w:ascii="Times New Roman" w:hAnsi="Times New Roman"/>
          <w:sz w:val="28"/>
          <w:szCs w:val="28"/>
        </w:rPr>
        <w:t>. – М.: Международные отношения, 1974. – 232с.</w:t>
      </w:r>
    </w:p>
    <w:p w:rsidR="001141F4" w:rsidRDefault="001141F4" w:rsidP="00AE4B2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Криворчук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І.О., Чернуха А.М. </w:t>
      </w:r>
      <w:proofErr w:type="spellStart"/>
      <w:r>
        <w:rPr>
          <w:rFonts w:ascii="Times New Roman" w:hAnsi="Times New Roman"/>
          <w:sz w:val="28"/>
          <w:szCs w:val="28"/>
        </w:rPr>
        <w:t>Мозаїка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іспанська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творах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Київ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Ленвіт</w:t>
      </w:r>
      <w:proofErr w:type="spellEnd"/>
      <w:r>
        <w:rPr>
          <w:rFonts w:ascii="Times New Roman" w:hAnsi="Times New Roman"/>
          <w:sz w:val="28"/>
          <w:szCs w:val="28"/>
        </w:rPr>
        <w:t>», 2003. – 240 с.</w:t>
      </w:r>
    </w:p>
    <w:p w:rsidR="001141F4" w:rsidRDefault="001141F4" w:rsidP="00AE4B2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Эрмосо</w:t>
      </w:r>
      <w:proofErr w:type="spellEnd"/>
      <w:r>
        <w:rPr>
          <w:rFonts w:ascii="Times New Roman" w:hAnsi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/>
          <w:sz w:val="28"/>
          <w:szCs w:val="28"/>
        </w:rPr>
        <w:t>Альфаро</w:t>
      </w:r>
      <w:proofErr w:type="spellEnd"/>
      <w:r>
        <w:rPr>
          <w:rFonts w:ascii="Times New Roman" w:hAnsi="Times New Roman"/>
          <w:sz w:val="28"/>
          <w:szCs w:val="28"/>
        </w:rPr>
        <w:t xml:space="preserve"> С. Практический курс испанского языка. Уровень І. – К.: Методика, 1998 – 112с. </w:t>
      </w:r>
    </w:p>
    <w:p w:rsidR="001141F4" w:rsidRDefault="001141F4" w:rsidP="00AE4B2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Аlé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>sina</w:t>
      </w:r>
      <w:r w:rsidRPr="00AE4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s-ES"/>
        </w:rPr>
        <w:t>M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s-ES"/>
        </w:rPr>
        <w:t>Espa</w:t>
      </w:r>
      <w:r>
        <w:rPr>
          <w:rFonts w:ascii="Times New Roman" w:hAnsi="Times New Roman"/>
          <w:sz w:val="28"/>
          <w:szCs w:val="28"/>
        </w:rPr>
        <w:t>ñ</w:t>
      </w:r>
      <w:r>
        <w:rPr>
          <w:rFonts w:ascii="Times New Roman" w:hAnsi="Times New Roman"/>
          <w:sz w:val="28"/>
          <w:szCs w:val="28"/>
          <w:lang w:val="es-ES"/>
        </w:rPr>
        <w:t>ol</w:t>
      </w:r>
      <w:r>
        <w:rPr>
          <w:rFonts w:ascii="Times New Roman" w:hAnsi="Times New Roman"/>
          <w:sz w:val="28"/>
          <w:szCs w:val="28"/>
        </w:rPr>
        <w:t xml:space="preserve">. – Киев: </w:t>
      </w:r>
      <w:proofErr w:type="spellStart"/>
      <w:r>
        <w:rPr>
          <w:rFonts w:ascii="Times New Roman" w:hAnsi="Times New Roman"/>
          <w:sz w:val="28"/>
          <w:szCs w:val="28"/>
        </w:rPr>
        <w:t>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школа, 1974.</w:t>
      </w:r>
    </w:p>
    <w:p w:rsidR="001141F4" w:rsidRDefault="001141F4" w:rsidP="00AE4B2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5. Diccionario de literatura. – Barcelona: Promociones editoriales, 2003. </w:t>
      </w:r>
    </w:p>
    <w:p w:rsidR="001141F4" w:rsidRDefault="001141F4" w:rsidP="00AE4B24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●  INTERNET – </w:t>
      </w:r>
      <w:proofErr w:type="spellStart"/>
      <w:r>
        <w:rPr>
          <w:rFonts w:ascii="Times New Roman" w:hAnsi="Times New Roman"/>
          <w:b/>
          <w:sz w:val="28"/>
          <w:szCs w:val="28"/>
        </w:rPr>
        <w:t>ресурси</w:t>
      </w:r>
      <w:proofErr w:type="spellEnd"/>
    </w:p>
    <w:p w:rsidR="001141F4" w:rsidRDefault="001141F4" w:rsidP="00AE4B24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1. www/nbu/gov.ua/portal</w:t>
      </w:r>
    </w:p>
    <w:p w:rsidR="001141F4" w:rsidRDefault="001141F4" w:rsidP="00AE4B24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</w:p>
    <w:p w:rsidR="001141F4" w:rsidRPr="004F46EF" w:rsidRDefault="001141F4" w:rsidP="00AE4B24">
      <w:pPr>
        <w:spacing w:line="360" w:lineRule="auto"/>
        <w:ind w:left="180"/>
        <w:jc w:val="both"/>
        <w:rPr>
          <w:rFonts w:ascii="Times New Roman" w:hAnsi="Times New Roman"/>
          <w:b/>
          <w:iCs/>
          <w:sz w:val="28"/>
          <w:szCs w:val="28"/>
          <w:lang w:val="de-DE"/>
        </w:rPr>
      </w:pPr>
    </w:p>
    <w:p w:rsidR="001141F4" w:rsidRDefault="001141F4" w:rsidP="00AE4B24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Pr="004F46EF" w:rsidRDefault="001141F4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1141F4" w:rsidRDefault="001141F4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41F4" w:rsidRDefault="001141F4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7C8A" w:rsidRDefault="002B7C8A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7C8A" w:rsidRDefault="002B7C8A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71A7" w:rsidRDefault="00EF71A7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71A7" w:rsidRDefault="00EF71A7" w:rsidP="00AE4B24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11309" w:rsidRPr="00311309" w:rsidRDefault="00311309" w:rsidP="00311309">
      <w:pPr>
        <w:pStyle w:val="a6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30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Критерії оцінювання тестових завдань </w:t>
      </w:r>
      <w:r w:rsidRPr="00311309">
        <w:rPr>
          <w:rFonts w:ascii="Times New Roman" w:hAnsi="Times New Roman"/>
          <w:b/>
          <w:bCs/>
          <w:sz w:val="28"/>
          <w:szCs w:val="28"/>
          <w:lang w:val="uk-UA"/>
        </w:rPr>
        <w:t>вступного випробування з іноземної мови (</w:t>
      </w:r>
      <w:r w:rsidR="00FE4461">
        <w:rPr>
          <w:rFonts w:ascii="Times New Roman" w:hAnsi="Times New Roman"/>
          <w:b/>
          <w:bCs/>
          <w:sz w:val="28"/>
          <w:szCs w:val="28"/>
          <w:lang w:val="uk-UA"/>
        </w:rPr>
        <w:t>іспанської</w:t>
      </w:r>
      <w:r w:rsidRPr="00311309"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:rsidR="00311309" w:rsidRPr="00311309" w:rsidRDefault="00311309" w:rsidP="003113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>Загальна кількість завдань – 50. Одне правильне завдання – 4 балів.</w:t>
      </w:r>
    </w:p>
    <w:p w:rsidR="00311309" w:rsidRPr="00311309" w:rsidRDefault="00311309" w:rsidP="003113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ab/>
        <w:t>Завдання з вибором однієї правильної відповіді. До кожного з 50 завдань пропонується 3 варіанти відповідей, серед яких лише один правильний. Завдання вважається виконаним, якщо абітурієнт вибрав та позначив одну правильну відповідь.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309">
        <w:rPr>
          <w:rFonts w:ascii="Times New Roman" w:hAnsi="Times New Roman"/>
          <w:sz w:val="28"/>
          <w:szCs w:val="28"/>
          <w:lang w:val="uk-UA"/>
        </w:rPr>
        <w:t>Завдання вважається невиконаним у випадках: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309">
        <w:rPr>
          <w:rFonts w:ascii="Times New Roman" w:hAnsi="Times New Roman"/>
          <w:sz w:val="28"/>
          <w:szCs w:val="28"/>
          <w:lang w:val="uk-UA"/>
        </w:rPr>
        <w:t>а) позначена неправильна відповідь;б) позначено два або більше варіантів відповіді, навіть якщо серед них позначена й правильна відповідь;</w:t>
      </w:r>
    </w:p>
    <w:p w:rsidR="00311309" w:rsidRPr="00311309" w:rsidRDefault="00311309" w:rsidP="003113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 xml:space="preserve">в) правильна відповідь не позначена взагалі.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6"/>
        <w:gridCol w:w="806"/>
        <w:gridCol w:w="37"/>
        <w:gridCol w:w="7426"/>
      </w:tblGrid>
      <w:tr w:rsidR="00311309" w:rsidRPr="00311309" w:rsidTr="005F3A4E">
        <w:tc>
          <w:tcPr>
            <w:tcW w:w="1914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1130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11309">
              <w:rPr>
                <w:rFonts w:ascii="Times New Roman" w:hAnsi="Times New Roman"/>
                <w:sz w:val="28"/>
                <w:szCs w:val="28"/>
              </w:rPr>
              <w:t>9</w:t>
            </w: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</w:tr>
      <w:tr w:rsidR="00311309" w:rsidRPr="00311309" w:rsidTr="005F3A4E">
        <w:tc>
          <w:tcPr>
            <w:tcW w:w="1914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</w:tr>
    </w:tbl>
    <w:p w:rsidR="00311309" w:rsidRPr="00311309" w:rsidRDefault="00311309" w:rsidP="0031130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1"/>
        <w:gridCol w:w="806"/>
        <w:gridCol w:w="37"/>
        <w:gridCol w:w="7421"/>
      </w:tblGrid>
      <w:tr w:rsidR="00311309" w:rsidRPr="00311309" w:rsidTr="005F3A4E">
        <w:tc>
          <w:tcPr>
            <w:tcW w:w="1914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</w:tr>
      <w:tr w:rsidR="00311309" w:rsidRPr="00311309" w:rsidTr="005F3A4E">
        <w:tc>
          <w:tcPr>
            <w:tcW w:w="1914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D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</w:tr>
      <w:tr w:rsidR="00311309" w:rsidRPr="00311309" w:rsidTr="005F3A4E">
        <w:tc>
          <w:tcPr>
            <w:tcW w:w="1914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311309" w:rsidRPr="00311309" w:rsidTr="005F3A4E">
        <w:tc>
          <w:tcPr>
            <w:tcW w:w="1914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11309" w:rsidRPr="00311309" w:rsidTr="005F3A4E">
        <w:tc>
          <w:tcPr>
            <w:tcW w:w="1101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0" w:type="dxa"/>
          </w:tcPr>
          <w:p w:rsidR="00311309" w:rsidRPr="00311309" w:rsidRDefault="00311309" w:rsidP="003113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3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11309" w:rsidRPr="00311309" w:rsidRDefault="00311309" w:rsidP="0031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1309" w:rsidRPr="00311309" w:rsidRDefault="00311309" w:rsidP="003113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>Затверджено на засіданні кафедри німецької та романської філології Херсонського державного університету</w:t>
      </w:r>
      <w:r w:rsidRPr="003113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309">
        <w:rPr>
          <w:rFonts w:ascii="Times New Roman" w:hAnsi="Times New Roman"/>
          <w:sz w:val="28"/>
          <w:szCs w:val="28"/>
          <w:lang w:val="uk-UA"/>
        </w:rPr>
        <w:t>(протокол №7 від 01.03.2021 року</w:t>
      </w:r>
      <w:r w:rsidRPr="00311309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11309" w:rsidRPr="00311309" w:rsidRDefault="00311309" w:rsidP="00311309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>Укладач програми:</w:t>
      </w:r>
    </w:p>
    <w:p w:rsidR="00311309" w:rsidRPr="00311309" w:rsidRDefault="00311309" w:rsidP="00311309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  <w:lang w:val="uk-UA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>____________ Лариса КОВБАСЮК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Pr="00311309">
        <w:rPr>
          <w:rFonts w:ascii="Times New Roman" w:hAnsi="Times New Roman"/>
          <w:sz w:val="28"/>
          <w:szCs w:val="28"/>
          <w:lang w:val="uk-UA"/>
        </w:rPr>
        <w:t>голова фахової атестаційної комісії,</w:t>
      </w:r>
    </w:p>
    <w:p w:rsidR="001141F4" w:rsidRPr="00582FA6" w:rsidRDefault="00311309" w:rsidP="00311309">
      <w:pPr>
        <w:spacing w:after="0" w:line="240" w:lineRule="auto"/>
        <w:ind w:left="4961"/>
        <w:jc w:val="both"/>
        <w:rPr>
          <w:rFonts w:ascii="Times New Roman" w:hAnsi="Times New Roman"/>
        </w:rPr>
      </w:pPr>
      <w:r w:rsidRPr="00311309">
        <w:rPr>
          <w:rFonts w:ascii="Times New Roman" w:hAnsi="Times New Roman"/>
          <w:sz w:val="28"/>
          <w:szCs w:val="28"/>
          <w:lang w:val="uk-UA"/>
        </w:rPr>
        <w:t>кандидат філологічних наук, доцент</w:t>
      </w:r>
    </w:p>
    <w:sectPr w:rsidR="001141F4" w:rsidRPr="00582FA6" w:rsidSect="0096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F66"/>
    <w:multiLevelType w:val="hybridMultilevel"/>
    <w:tmpl w:val="536847DA"/>
    <w:lvl w:ilvl="0" w:tplc="B2DAD3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5553653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3337E8"/>
    <w:multiLevelType w:val="hybridMultilevel"/>
    <w:tmpl w:val="D64245A6"/>
    <w:lvl w:ilvl="0" w:tplc="3DA68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060E0F"/>
    <w:multiLevelType w:val="hybridMultilevel"/>
    <w:tmpl w:val="9B76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921E57"/>
    <w:multiLevelType w:val="hybridMultilevel"/>
    <w:tmpl w:val="640CA2CA"/>
    <w:lvl w:ilvl="0" w:tplc="DEF4DD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D4443"/>
    <w:multiLevelType w:val="hybridMultilevel"/>
    <w:tmpl w:val="E24283B6"/>
    <w:lvl w:ilvl="0" w:tplc="7A06D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9CE1518"/>
    <w:multiLevelType w:val="hybridMultilevel"/>
    <w:tmpl w:val="2BE2FB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24"/>
    <w:rsid w:val="00006D1C"/>
    <w:rsid w:val="000107B7"/>
    <w:rsid w:val="00035F06"/>
    <w:rsid w:val="00087FBF"/>
    <w:rsid w:val="000E1AA5"/>
    <w:rsid w:val="001141F4"/>
    <w:rsid w:val="00191E2E"/>
    <w:rsid w:val="00205F45"/>
    <w:rsid w:val="002B7C8A"/>
    <w:rsid w:val="002C15F5"/>
    <w:rsid w:val="002F41DB"/>
    <w:rsid w:val="003054D3"/>
    <w:rsid w:val="00311309"/>
    <w:rsid w:val="0049087D"/>
    <w:rsid w:val="00494DCD"/>
    <w:rsid w:val="004F0BEC"/>
    <w:rsid w:val="004F46EF"/>
    <w:rsid w:val="00534C64"/>
    <w:rsid w:val="00572D42"/>
    <w:rsid w:val="00582FA6"/>
    <w:rsid w:val="0058553C"/>
    <w:rsid w:val="005B2F6B"/>
    <w:rsid w:val="006175F5"/>
    <w:rsid w:val="00630DA9"/>
    <w:rsid w:val="00724583"/>
    <w:rsid w:val="007336CD"/>
    <w:rsid w:val="00772625"/>
    <w:rsid w:val="007C7691"/>
    <w:rsid w:val="007D0646"/>
    <w:rsid w:val="00824EC0"/>
    <w:rsid w:val="008545CF"/>
    <w:rsid w:val="0089782A"/>
    <w:rsid w:val="008C6234"/>
    <w:rsid w:val="008F1CEF"/>
    <w:rsid w:val="009331C8"/>
    <w:rsid w:val="009458BD"/>
    <w:rsid w:val="0096415E"/>
    <w:rsid w:val="009777B6"/>
    <w:rsid w:val="0098498A"/>
    <w:rsid w:val="009B7CD3"/>
    <w:rsid w:val="00A2653A"/>
    <w:rsid w:val="00AE4B24"/>
    <w:rsid w:val="00AF71E9"/>
    <w:rsid w:val="00B4526B"/>
    <w:rsid w:val="00BC000D"/>
    <w:rsid w:val="00C423F2"/>
    <w:rsid w:val="00C508FB"/>
    <w:rsid w:val="00C825DD"/>
    <w:rsid w:val="00CA3260"/>
    <w:rsid w:val="00CC1C57"/>
    <w:rsid w:val="00D668C0"/>
    <w:rsid w:val="00D771A7"/>
    <w:rsid w:val="00DB1AA7"/>
    <w:rsid w:val="00DC6C77"/>
    <w:rsid w:val="00E36E25"/>
    <w:rsid w:val="00E61EAA"/>
    <w:rsid w:val="00E85EB9"/>
    <w:rsid w:val="00EC637C"/>
    <w:rsid w:val="00EF71A7"/>
    <w:rsid w:val="00F07CB0"/>
    <w:rsid w:val="00F26FEA"/>
    <w:rsid w:val="00F31CB6"/>
    <w:rsid w:val="00F3602D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83046"/>
  <w15:docId w15:val="{C02D0C79-6F00-4B37-8B8F-3A85B93C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E4B24"/>
    <w:rPr>
      <w:rFonts w:ascii="Times New Roman" w:hAnsi="Times New Roman" w:cs="Times New Roman"/>
      <w:color w:val="000080"/>
      <w:u w:val="single"/>
    </w:rPr>
  </w:style>
  <w:style w:type="paragraph" w:styleId="a4">
    <w:name w:val="Body Text Indent"/>
    <w:basedOn w:val="a"/>
    <w:link w:val="a5"/>
    <w:uiPriority w:val="99"/>
    <w:semiHidden/>
    <w:rsid w:val="00AE4B2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E4B2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AE4B24"/>
    <w:pPr>
      <w:widowControl w:val="0"/>
      <w:spacing w:after="120" w:line="480" w:lineRule="auto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20">
    <w:name w:val="Основной текст 2 Знак"/>
    <w:link w:val="2"/>
    <w:uiPriority w:val="99"/>
    <w:semiHidden/>
    <w:locked/>
    <w:rsid w:val="00AE4B24"/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E4B24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AE4B24"/>
    <w:rPr>
      <w:b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B24"/>
    <w:pPr>
      <w:widowControl w:val="0"/>
      <w:shd w:val="clear" w:color="auto" w:fill="FFFFFF"/>
      <w:spacing w:before="900" w:after="0" w:line="475" w:lineRule="exact"/>
      <w:jc w:val="center"/>
    </w:pPr>
    <w:rPr>
      <w:b/>
      <w:sz w:val="27"/>
      <w:szCs w:val="20"/>
    </w:rPr>
  </w:style>
  <w:style w:type="character" w:customStyle="1" w:styleId="313pt">
    <w:name w:val="Основной текст (3) + 13 pt"/>
    <w:uiPriority w:val="99"/>
    <w:rsid w:val="00AE4B24"/>
    <w:rPr>
      <w:b/>
      <w:sz w:val="26"/>
    </w:rPr>
  </w:style>
  <w:style w:type="paragraph" w:customStyle="1" w:styleId="Default">
    <w:name w:val="Default"/>
    <w:uiPriority w:val="99"/>
    <w:rsid w:val="00582F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Plain Text"/>
    <w:basedOn w:val="a"/>
    <w:link w:val="a8"/>
    <w:rsid w:val="00BC000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630DA9"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BC000D"/>
    <w:pPr>
      <w:spacing w:before="120" w:after="120" w:line="300" w:lineRule="atLeast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31130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3113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1989</Words>
  <Characters>11341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Larissa Kovbasiuk</cp:lastModifiedBy>
  <cp:revision>15</cp:revision>
  <dcterms:created xsi:type="dcterms:W3CDTF">2021-04-02T13:17:00Z</dcterms:created>
  <dcterms:modified xsi:type="dcterms:W3CDTF">2021-04-02T15:29:00Z</dcterms:modified>
</cp:coreProperties>
</file>